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2B7FA" w14:textId="7AA5558D" w:rsidR="008712CD" w:rsidRPr="00E878B1" w:rsidRDefault="008712CD" w:rsidP="008712CD">
      <w:pPr>
        <w:spacing w:before="0" w:after="160" w:line="256" w:lineRule="auto"/>
        <w:jc w:val="right"/>
        <w:rPr>
          <w:rFonts w:ascii="Times New Roman" w:eastAsia="Calibri" w:hAnsi="Times New Roman"/>
          <w:b/>
        </w:rPr>
      </w:pPr>
      <w:r w:rsidRPr="00E878B1">
        <w:rPr>
          <w:rFonts w:ascii="Times New Roman" w:eastAsia="Calibri" w:hAnsi="Times New Roman"/>
        </w:rPr>
        <w:t xml:space="preserve">Załącznik nr 5 do zapytania ofertowego znak </w:t>
      </w:r>
      <w:r w:rsidRPr="00E878B1">
        <w:rPr>
          <w:rFonts w:ascii="Times New Roman" w:eastAsia="Calibri" w:hAnsi="Times New Roman"/>
          <w:b/>
        </w:rPr>
        <w:t>I.271.1.2026</w:t>
      </w:r>
    </w:p>
    <w:p w14:paraId="20AF31B1" w14:textId="77777777" w:rsidR="00412D8A" w:rsidRPr="00E878B1" w:rsidRDefault="00625970" w:rsidP="00E878B1">
      <w:pPr>
        <w:pStyle w:val="Nagwek5"/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E878B1">
        <w:rPr>
          <w:rFonts w:ascii="Times New Roman" w:hAnsi="Times New Roman" w:cs="Times New Roman"/>
          <w:b/>
          <w:color w:val="000000" w:themeColor="text1"/>
        </w:rPr>
        <w:t>W ramach realizacji przedmiotu zamówienia, Zamawiający wymaga podniesienia funkcjonalności posiadanych 25 licencji oprogramowania RODOCrypt do wersji 6.x o dodatkowe nowe moduły w zakresie funkcjonalności sandbox i  email leak. Wsparcie techniczne i prawo do aktualizacji do 30.06.2026 roku.</w:t>
      </w:r>
    </w:p>
    <w:p w14:paraId="5FC6BA51" w14:textId="3A2AE8EF" w:rsidR="00E878B1" w:rsidRDefault="00412D8A" w:rsidP="00E878B1">
      <w:pPr>
        <w:pStyle w:val="Nagwek5"/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E878B1">
        <w:rPr>
          <w:rFonts w:ascii="Times New Roman" w:hAnsi="Times New Roman" w:cs="Times New Roman"/>
          <w:b/>
          <w:color w:val="000000" w:themeColor="text1"/>
        </w:rPr>
        <w:t>Aktualizacja modułu szkoleniowego umożliwiający przeprowadzanie cyklicznych, zdalnych szkoleń z zakresu cyberbezpieczeństwa, zagrożeń związanych z pocztą elektroniczną oraz przepisów prawnych w kontekście normy ISO 27001, realizowanych co najmniej raz w roku przez okres 2 lat. Szkolenia powinny być prowadzone przez Audytora Wiodącego ISO 27001</w:t>
      </w:r>
      <w:r w:rsidR="00D51D1F">
        <w:rPr>
          <w:rFonts w:ascii="Times New Roman" w:hAnsi="Times New Roman" w:cs="Times New Roman"/>
          <w:b/>
          <w:color w:val="000000" w:themeColor="text1"/>
        </w:rPr>
        <w:t>:2013</w:t>
      </w:r>
      <w:bookmarkStart w:id="0" w:name="_GoBack"/>
      <w:bookmarkEnd w:id="0"/>
      <w:r w:rsidRPr="00E878B1">
        <w:rPr>
          <w:rFonts w:ascii="Times New Roman" w:hAnsi="Times New Roman" w:cs="Times New Roman"/>
          <w:b/>
          <w:color w:val="000000" w:themeColor="text1"/>
        </w:rPr>
        <w:t xml:space="preserve"> lub osobę posiadającą równoważne uprawnienia.</w:t>
      </w:r>
    </w:p>
    <w:p w14:paraId="6E6FC38D" w14:textId="0C3728DD" w:rsidR="00625970" w:rsidRPr="00E878B1" w:rsidRDefault="00E878B1" w:rsidP="00E878B1">
      <w:pPr>
        <w:pStyle w:val="Nagwek5"/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</w:rPr>
        <w:t>W</w:t>
      </w:r>
      <w:r w:rsidR="00625970" w:rsidRPr="00E878B1">
        <w:rPr>
          <w:rFonts w:ascii="Times New Roman" w:hAnsi="Times New Roman" w:cs="Times New Roman"/>
          <w:b/>
          <w:color w:val="000000" w:themeColor="text1"/>
        </w:rPr>
        <w:t xml:space="preserve"> przypadku dostawy oprogramowania </w:t>
      </w:r>
      <w:r w:rsidRPr="00E878B1">
        <w:rPr>
          <w:rFonts w:ascii="Times New Roman" w:hAnsi="Times New Roman" w:cs="Times New Roman"/>
          <w:b/>
          <w:color w:val="000000" w:themeColor="text1"/>
        </w:rPr>
        <w:t>równoważnego Zamawiający wymaga</w:t>
      </w:r>
      <w:r w:rsidR="00625970" w:rsidRPr="00E878B1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="00625970" w:rsidRPr="00E878B1">
        <w:rPr>
          <w:rFonts w:ascii="Times New Roman" w:hAnsi="Times New Roman" w:cs="Times New Roman"/>
        </w:rPr>
        <w:t xml:space="preserve"> </w:t>
      </w:r>
    </w:p>
    <w:p w14:paraId="50ADF4AE" w14:textId="77777777" w:rsidR="00625970" w:rsidRPr="00E878B1" w:rsidRDefault="00625970" w:rsidP="00625970">
      <w:pPr>
        <w:pStyle w:val="Standard"/>
        <w:rPr>
          <w:rFonts w:cs="Times New Roman"/>
          <w:color w:val="000000"/>
        </w:rPr>
      </w:pPr>
      <w:r w:rsidRPr="00E878B1">
        <w:rPr>
          <w:rFonts w:cs="Times New Roman"/>
          <w:color w:val="000000"/>
        </w:rPr>
        <w:tab/>
        <w:t xml:space="preserve">     a) zintegrowania dostarczonego oprogramowania z posiadanym przez Zamawiającego</w:t>
      </w:r>
    </w:p>
    <w:p w14:paraId="3C9085D0" w14:textId="77777777" w:rsidR="00625970" w:rsidRPr="00E878B1" w:rsidRDefault="00625970" w:rsidP="00625970">
      <w:pPr>
        <w:pStyle w:val="Standard"/>
        <w:rPr>
          <w:rFonts w:cs="Times New Roman"/>
          <w:color w:val="000000"/>
        </w:rPr>
      </w:pPr>
      <w:r w:rsidRPr="00E878B1">
        <w:rPr>
          <w:rFonts w:cs="Times New Roman"/>
          <w:color w:val="000000"/>
        </w:rPr>
        <w:tab/>
      </w:r>
      <w:r w:rsidRPr="00E878B1">
        <w:rPr>
          <w:rFonts w:cs="Times New Roman"/>
          <w:color w:val="000000"/>
        </w:rPr>
        <w:tab/>
        <w:t>oprogramowaniem RODOCrypt w zakresie min. interfejsu użytkownika tak aby</w:t>
      </w:r>
    </w:p>
    <w:p w14:paraId="0F6A44CC" w14:textId="77777777" w:rsidR="00625970" w:rsidRPr="00E878B1" w:rsidRDefault="00625970" w:rsidP="00625970">
      <w:pPr>
        <w:pStyle w:val="Standard"/>
        <w:rPr>
          <w:rFonts w:cs="Times New Roman"/>
          <w:color w:val="000000"/>
        </w:rPr>
      </w:pPr>
      <w:r w:rsidRPr="00E878B1">
        <w:rPr>
          <w:rFonts w:cs="Times New Roman"/>
          <w:color w:val="000000"/>
        </w:rPr>
        <w:tab/>
      </w:r>
      <w:r w:rsidRPr="00E878B1">
        <w:rPr>
          <w:rFonts w:cs="Times New Roman"/>
          <w:color w:val="000000"/>
        </w:rPr>
        <w:tab/>
        <w:t>funkcje dostarczone były wywoływane z poziomu interfejsu użytkownika</w:t>
      </w:r>
    </w:p>
    <w:p w14:paraId="7ADDFD7A" w14:textId="77777777" w:rsidR="00625970" w:rsidRPr="00E878B1" w:rsidRDefault="00625970" w:rsidP="00625970">
      <w:pPr>
        <w:pStyle w:val="Standard"/>
        <w:rPr>
          <w:rFonts w:cs="Times New Roman"/>
          <w:color w:val="000000"/>
        </w:rPr>
      </w:pPr>
      <w:r w:rsidRPr="00E878B1">
        <w:rPr>
          <w:rFonts w:cs="Times New Roman"/>
          <w:color w:val="000000"/>
        </w:rPr>
        <w:tab/>
      </w:r>
      <w:r w:rsidRPr="00E878B1">
        <w:rPr>
          <w:rFonts w:cs="Times New Roman"/>
          <w:color w:val="000000"/>
        </w:rPr>
        <w:tab/>
        <w:t>oprogramowania RODOCrypt, a ustawienia i opcje konfiguracyjne były</w:t>
      </w:r>
    </w:p>
    <w:p w14:paraId="31523A71" w14:textId="77777777" w:rsidR="00625970" w:rsidRPr="00E878B1" w:rsidRDefault="00625970" w:rsidP="00625970">
      <w:pPr>
        <w:pStyle w:val="Standard"/>
        <w:rPr>
          <w:rFonts w:cs="Times New Roman"/>
          <w:color w:val="000000"/>
        </w:rPr>
      </w:pPr>
      <w:r w:rsidRPr="00E878B1">
        <w:rPr>
          <w:rFonts w:cs="Times New Roman"/>
          <w:color w:val="000000"/>
        </w:rPr>
        <w:tab/>
      </w:r>
      <w:r w:rsidRPr="00E878B1">
        <w:rPr>
          <w:rFonts w:cs="Times New Roman"/>
          <w:color w:val="000000"/>
        </w:rPr>
        <w:tab/>
        <w:t>współdzielone pomiędzy dostarczonym oprogramowaniem, a system RODOCrypt.</w:t>
      </w:r>
    </w:p>
    <w:p w14:paraId="3A98C3F6" w14:textId="77777777" w:rsidR="00625970" w:rsidRPr="00E878B1" w:rsidRDefault="00625970" w:rsidP="00625970">
      <w:pPr>
        <w:pStyle w:val="Standard"/>
        <w:rPr>
          <w:rFonts w:cs="Times New Roman"/>
          <w:color w:val="000000"/>
        </w:rPr>
      </w:pPr>
      <w:r w:rsidRPr="00E878B1">
        <w:rPr>
          <w:rFonts w:cs="Times New Roman"/>
          <w:color w:val="000000"/>
        </w:rPr>
        <w:tab/>
        <w:t xml:space="preserve">     a) prezentacja integracji z posiadanym rozwiązaniem RODOCrypt przed jego</w:t>
      </w:r>
    </w:p>
    <w:p w14:paraId="11A29614" w14:textId="77777777" w:rsidR="00625970" w:rsidRPr="00E878B1" w:rsidRDefault="00625970" w:rsidP="00625970">
      <w:pPr>
        <w:pStyle w:val="Standard"/>
        <w:rPr>
          <w:rFonts w:cs="Times New Roman"/>
          <w:color w:val="000000"/>
        </w:rPr>
      </w:pPr>
      <w:r w:rsidRPr="00E878B1">
        <w:rPr>
          <w:rFonts w:cs="Times New Roman"/>
          <w:color w:val="000000"/>
        </w:rPr>
        <w:tab/>
      </w:r>
      <w:r w:rsidRPr="00E878B1">
        <w:rPr>
          <w:rFonts w:cs="Times New Roman"/>
          <w:color w:val="000000"/>
        </w:rPr>
        <w:tab/>
        <w:t>wdrożeniem</w:t>
      </w:r>
    </w:p>
    <w:p w14:paraId="25642B59" w14:textId="77777777" w:rsidR="00625970" w:rsidRPr="00E878B1" w:rsidRDefault="00625970" w:rsidP="00625970">
      <w:pPr>
        <w:pStyle w:val="Standard"/>
        <w:rPr>
          <w:rFonts w:cs="Times New Roman"/>
          <w:color w:val="000000"/>
        </w:rPr>
      </w:pPr>
      <w:r w:rsidRPr="00E878B1">
        <w:rPr>
          <w:rFonts w:cs="Times New Roman"/>
          <w:color w:val="000000"/>
        </w:rPr>
        <w:tab/>
        <w:t xml:space="preserve">     b) wdrożenie rozwiązania</w:t>
      </w:r>
    </w:p>
    <w:p w14:paraId="0EDFC403" w14:textId="77777777" w:rsidR="00625970" w:rsidRPr="00E878B1" w:rsidRDefault="00625970" w:rsidP="00625970">
      <w:pPr>
        <w:pStyle w:val="Standard"/>
        <w:rPr>
          <w:rFonts w:cs="Times New Roman"/>
          <w:color w:val="000000"/>
        </w:rPr>
      </w:pPr>
      <w:r w:rsidRPr="00E878B1">
        <w:rPr>
          <w:rFonts w:cs="Times New Roman"/>
          <w:color w:val="000000"/>
        </w:rPr>
        <w:tab/>
        <w:t xml:space="preserve">     c) instalacji oprogramowania na wszystkich stanowiskach komputerowych</w:t>
      </w:r>
    </w:p>
    <w:p w14:paraId="396F4FED" w14:textId="77777777" w:rsidR="00625970" w:rsidRPr="00E878B1" w:rsidRDefault="00625970" w:rsidP="00625970">
      <w:pPr>
        <w:pStyle w:val="Standard"/>
        <w:rPr>
          <w:rFonts w:cs="Times New Roman"/>
          <w:color w:val="000000"/>
        </w:rPr>
      </w:pPr>
      <w:r w:rsidRPr="00E878B1">
        <w:rPr>
          <w:rFonts w:cs="Times New Roman"/>
          <w:color w:val="000000"/>
        </w:rPr>
        <w:tab/>
        <w:t xml:space="preserve">     d) przeszkolenia administratorów oraz użytkowników z obsługi i instalacji</w:t>
      </w:r>
    </w:p>
    <w:p w14:paraId="7E5A10B5" w14:textId="7151EC80" w:rsidR="00625970" w:rsidRPr="00E878B1" w:rsidRDefault="00E878B1" w:rsidP="00625970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>oprogramowania</w:t>
      </w:r>
      <w:r>
        <w:rPr>
          <w:rFonts w:cs="Times New Roman"/>
          <w:color w:val="000000"/>
        </w:rPr>
        <w:br/>
      </w:r>
      <w:r>
        <w:rPr>
          <w:rFonts w:cs="Times New Roman"/>
          <w:color w:val="000000"/>
        </w:rPr>
        <w:br/>
      </w:r>
      <w:r w:rsidR="00625970" w:rsidRPr="00E878B1">
        <w:rPr>
          <w:rFonts w:cs="Times New Roman"/>
          <w:b/>
          <w:color w:val="000000"/>
        </w:rPr>
        <w:t>OPIS RÓWNOWAŻNOŚCI – wymagania minimalne:</w:t>
      </w:r>
    </w:p>
    <w:p w14:paraId="603FF93F" w14:textId="77777777" w:rsidR="00625970" w:rsidRPr="00E878B1" w:rsidRDefault="00625970" w:rsidP="00625970">
      <w:pPr>
        <w:pStyle w:val="1PODSTAWnew"/>
        <w:numPr>
          <w:ilvl w:val="0"/>
          <w:numId w:val="33"/>
        </w:numPr>
        <w:rPr>
          <w:rFonts w:ascii="Times New Roman" w:hAnsi="Times New Roman"/>
          <w:sz w:val="24"/>
        </w:rPr>
      </w:pPr>
      <w:r w:rsidRPr="00E878B1">
        <w:rPr>
          <w:rFonts w:ascii="Times New Roman" w:hAnsi="Times New Roman"/>
          <w:sz w:val="24"/>
        </w:rPr>
        <w:t>Oprogramowanie musi zapewnić funkcjonalność:</w:t>
      </w:r>
    </w:p>
    <w:p w14:paraId="1149CBB8" w14:textId="77777777" w:rsidR="00625970" w:rsidRPr="00E878B1" w:rsidRDefault="00625970" w:rsidP="00625970">
      <w:pPr>
        <w:pStyle w:val="111Konspektnumerowany"/>
        <w:numPr>
          <w:ilvl w:val="1"/>
          <w:numId w:val="32"/>
        </w:numPr>
        <w:rPr>
          <w:rFonts w:ascii="Times New Roman" w:hAnsi="Times New Roman"/>
        </w:rPr>
      </w:pPr>
      <w:r w:rsidRPr="00E878B1">
        <w:rPr>
          <w:rFonts w:ascii="Times New Roman" w:hAnsi="Times New Roman"/>
        </w:rPr>
        <w:t>integracji z obecnie posiadanym przez Zamawiającego oprogramowaniem RODOCrypt w zakresie obsługi uruchamiania, konfiguracji modułów z funkcjonalnością sandbox i email leak.</w:t>
      </w:r>
    </w:p>
    <w:p w14:paraId="5718FF8D" w14:textId="77777777" w:rsidR="00625970" w:rsidRPr="00E878B1" w:rsidRDefault="00625970" w:rsidP="00625970">
      <w:pPr>
        <w:pStyle w:val="111Konspektnumerowany"/>
        <w:numPr>
          <w:ilvl w:val="1"/>
          <w:numId w:val="32"/>
        </w:numPr>
        <w:rPr>
          <w:rFonts w:ascii="Times New Roman" w:hAnsi="Times New Roman"/>
        </w:rPr>
      </w:pPr>
      <w:r w:rsidRPr="00E878B1">
        <w:rPr>
          <w:rFonts w:ascii="Times New Roman" w:hAnsi="Times New Roman"/>
        </w:rPr>
        <w:t>na każdym etapie możliwość sprawdzenia w interfejsie użytkownika posiadanego oprogramowania RODOCrypt czy nastąpił wyciek i nieautoryzowany dostęp do adresu email</w:t>
      </w:r>
    </w:p>
    <w:p w14:paraId="7510966B" w14:textId="77777777" w:rsidR="00625970" w:rsidRPr="00E878B1" w:rsidRDefault="00625970" w:rsidP="00625970">
      <w:pPr>
        <w:pStyle w:val="111Konspektnumerowany"/>
        <w:numPr>
          <w:ilvl w:val="1"/>
          <w:numId w:val="32"/>
        </w:numPr>
        <w:rPr>
          <w:rFonts w:ascii="Times New Roman" w:hAnsi="Times New Roman"/>
        </w:rPr>
      </w:pPr>
      <w:r w:rsidRPr="00E878B1">
        <w:rPr>
          <w:rFonts w:ascii="Times New Roman" w:hAnsi="Times New Roman"/>
        </w:rPr>
        <w:t>możliwość uruchomienia plików, załączników oraz wiadomości email w testowym i odseparowanym od systemu użytkownika lokalnym środowisku sandbox. Takie odseparowanie środowisk pozwoli zabezpieczyć komputery przed infekcją wirusów, koni trojańskich, a także ransomware. Podejrzane emaile i załączniki mogą być wysyłane do administratora w celu sprawdzenia ich w odseparowanym środowisku sandbox,</w:t>
      </w:r>
    </w:p>
    <w:p w14:paraId="18676AAE" w14:textId="77777777" w:rsidR="00625970" w:rsidRPr="00E878B1" w:rsidRDefault="00625970" w:rsidP="00625970">
      <w:pPr>
        <w:pStyle w:val="111Konspektnumerowany"/>
        <w:numPr>
          <w:ilvl w:val="1"/>
          <w:numId w:val="32"/>
        </w:numPr>
        <w:rPr>
          <w:rFonts w:ascii="Times New Roman" w:hAnsi="Times New Roman"/>
        </w:rPr>
      </w:pPr>
      <w:r w:rsidRPr="00E878B1">
        <w:rPr>
          <w:rFonts w:ascii="Times New Roman" w:hAnsi="Times New Roman"/>
        </w:rPr>
        <w:t>do poprawnej pracy modułu sandbox nie jest wymagane połączenie z Internetem, a wszystkie operacje wykonywane są lokalnie,</w:t>
      </w:r>
    </w:p>
    <w:p w14:paraId="52744696" w14:textId="77777777" w:rsidR="00625970" w:rsidRPr="00E878B1" w:rsidRDefault="00625970" w:rsidP="00625970">
      <w:pPr>
        <w:pStyle w:val="1PODSTAWnew"/>
        <w:numPr>
          <w:ilvl w:val="1"/>
          <w:numId w:val="32"/>
        </w:numPr>
        <w:rPr>
          <w:rFonts w:ascii="Times New Roman" w:hAnsi="Times New Roman"/>
          <w:sz w:val="24"/>
        </w:rPr>
      </w:pPr>
      <w:r w:rsidRPr="00E878B1">
        <w:rPr>
          <w:rFonts w:ascii="Times New Roman" w:hAnsi="Times New Roman"/>
          <w:sz w:val="24"/>
        </w:rPr>
        <w:t>weryfikacji wycieków adresów i domen email poprzez dostęp do bazy lokalnego serwera pocztowego.</w:t>
      </w:r>
    </w:p>
    <w:p w14:paraId="51C4DD3B" w14:textId="77777777" w:rsidR="00625970" w:rsidRPr="00E878B1" w:rsidRDefault="00625970" w:rsidP="00625970">
      <w:pPr>
        <w:pStyle w:val="1PODSTAWnew"/>
        <w:numPr>
          <w:ilvl w:val="1"/>
          <w:numId w:val="32"/>
        </w:numPr>
        <w:rPr>
          <w:rFonts w:ascii="Times New Roman" w:hAnsi="Times New Roman"/>
          <w:sz w:val="24"/>
        </w:rPr>
      </w:pPr>
      <w:r w:rsidRPr="00E878B1">
        <w:rPr>
          <w:rFonts w:ascii="Times New Roman" w:hAnsi="Times New Roman"/>
          <w:sz w:val="24"/>
        </w:rPr>
        <w:t>integrację z klientami MS Outlook i Mozilla Thunderbird oraz Mozilla Thunderbird Portable, która zapewni monitoring i wyświetlenie komunikatu dla użytkownika o wycieku adresów email wraz z decyzją czy dany email będzie szyfrowany przez posiadane oprogramowanie RODOCrypt technologią END-TO-END podczas wysłania wiadomości email,</w:t>
      </w:r>
    </w:p>
    <w:p w14:paraId="0867FA20" w14:textId="77777777" w:rsidR="00625970" w:rsidRPr="00E878B1" w:rsidRDefault="00625970" w:rsidP="00625970">
      <w:pPr>
        <w:pStyle w:val="111Konspektnumerowany"/>
        <w:numPr>
          <w:ilvl w:val="1"/>
          <w:numId w:val="32"/>
        </w:numPr>
        <w:rPr>
          <w:rFonts w:ascii="Times New Roman" w:hAnsi="Times New Roman"/>
        </w:rPr>
      </w:pPr>
      <w:r w:rsidRPr="00E878B1">
        <w:rPr>
          <w:rFonts w:ascii="Times New Roman" w:hAnsi="Times New Roman"/>
        </w:rPr>
        <w:lastRenderedPageBreak/>
        <w:t xml:space="preserve"> współpracy  z klientem Mozilla Thunderbird i Mozilla Thunderbird Portable dla systemów 32 i 64 Bit Windows 10 pro, Windows 11 pro wraz ze sprzętowym wsparciem wirtualizacji oraz wyłącznością na środowisko wirtualizacji,</w:t>
      </w:r>
    </w:p>
    <w:p w14:paraId="17F3615D" w14:textId="77777777" w:rsidR="00625970" w:rsidRPr="00E878B1" w:rsidRDefault="00625970" w:rsidP="00625970">
      <w:pPr>
        <w:pStyle w:val="111Konspektnumerowany"/>
        <w:numPr>
          <w:ilvl w:val="0"/>
          <w:numId w:val="34"/>
        </w:numPr>
        <w:rPr>
          <w:rFonts w:ascii="Times New Roman" w:hAnsi="Times New Roman"/>
        </w:rPr>
      </w:pPr>
      <w:r w:rsidRPr="00E878B1">
        <w:rPr>
          <w:rFonts w:ascii="Times New Roman" w:hAnsi="Times New Roman"/>
        </w:rPr>
        <w:t>Licencja na użytkowanie oprogramowania wraz z modułami musi być wieczysta i nie może być uzależniona oraz powiązana z innym oprogramowaniem do bezpieczeństwa np. antywirusy.</w:t>
      </w:r>
    </w:p>
    <w:p w14:paraId="6EEAE80D" w14:textId="77777777" w:rsidR="00625970" w:rsidRPr="00E878B1" w:rsidRDefault="00625970" w:rsidP="00625970">
      <w:pPr>
        <w:pStyle w:val="111Konspektnumerowany"/>
        <w:numPr>
          <w:ilvl w:val="0"/>
          <w:numId w:val="31"/>
        </w:numPr>
        <w:rPr>
          <w:rFonts w:ascii="Times New Roman" w:hAnsi="Times New Roman"/>
        </w:rPr>
      </w:pPr>
      <w:r w:rsidRPr="00E878B1">
        <w:rPr>
          <w:rFonts w:ascii="Times New Roman" w:hAnsi="Times New Roman"/>
        </w:rPr>
        <w:t>Oprogramowanie musi poprawnie działać z różnymi zainstalowanymi antywirusami.</w:t>
      </w:r>
    </w:p>
    <w:p w14:paraId="44D52E90" w14:textId="77777777" w:rsidR="00625970" w:rsidRPr="00E878B1" w:rsidRDefault="00625970" w:rsidP="00625970">
      <w:pPr>
        <w:pStyle w:val="111Konspektnumerowany"/>
        <w:numPr>
          <w:ilvl w:val="0"/>
          <w:numId w:val="31"/>
        </w:numPr>
        <w:rPr>
          <w:rFonts w:ascii="Times New Roman" w:hAnsi="Times New Roman"/>
        </w:rPr>
      </w:pPr>
      <w:r w:rsidRPr="00E878B1">
        <w:rPr>
          <w:rFonts w:ascii="Times New Roman" w:hAnsi="Times New Roman"/>
        </w:rPr>
        <w:t>Oprogramowanie nie może wyłączać domyślnego antywirusa systemowego Windows.</w:t>
      </w:r>
    </w:p>
    <w:p w14:paraId="36E537CA" w14:textId="35D83194" w:rsidR="00A834F4" w:rsidRPr="00E878B1" w:rsidRDefault="00A834F4" w:rsidP="009C2589">
      <w:pPr>
        <w:rPr>
          <w:rFonts w:ascii="Times New Roman" w:eastAsia="SimSun" w:hAnsi="Times New Roman"/>
        </w:rPr>
      </w:pPr>
    </w:p>
    <w:sectPr w:rsidR="00A834F4" w:rsidRPr="00E878B1" w:rsidSect="00A340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602C5" w14:textId="77777777" w:rsidR="006E2090" w:rsidRDefault="006E2090">
      <w:r>
        <w:separator/>
      </w:r>
    </w:p>
  </w:endnote>
  <w:endnote w:type="continuationSeparator" w:id="0">
    <w:p w14:paraId="198A743C" w14:textId="77777777" w:rsidR="006E2090" w:rsidRDefault="006E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209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2053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44BA0" w14:textId="629F6E78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495FC5">
      <w:rPr>
        <w:rFonts w:asciiTheme="minorHAnsi" w:hAnsiTheme="minorHAnsi" w:cstheme="minorHAnsi"/>
        <w:noProof/>
        <w:sz w:val="10"/>
        <w:szCs w:val="10"/>
        <w:lang w:eastAsia="pl-PL"/>
      </w:rPr>
      <w:drawing>
        <wp:anchor distT="0" distB="0" distL="114300" distR="114300" simplePos="0" relativeHeight="251656704" behindDoc="1" locked="0" layoutInCell="0" allowOverlap="1" wp14:anchorId="323B3CE1" wp14:editId="4B60FB8F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1" name="Obraz 1" descr="cppc_elementy_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pc_elementy_t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E6019" w14:textId="77777777" w:rsidR="006E2090" w:rsidRDefault="006E2090">
      <w:r>
        <w:separator/>
      </w:r>
    </w:p>
  </w:footnote>
  <w:footnote w:type="continuationSeparator" w:id="0">
    <w:p w14:paraId="17C95678" w14:textId="77777777" w:rsidR="006E2090" w:rsidRDefault="006E2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AC194B"/>
    <w:multiLevelType w:val="hybridMultilevel"/>
    <w:tmpl w:val="E424DCA0"/>
    <w:lvl w:ilvl="0" w:tplc="6F34BFA6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075E2"/>
    <w:multiLevelType w:val="multilevel"/>
    <w:tmpl w:val="518A862E"/>
    <w:styleLink w:val="WW8Num39"/>
    <w:lvl w:ilvl="0">
      <w:start w:val="1"/>
      <w:numFmt w:val="decimal"/>
      <w:lvlText w:val="%1."/>
      <w:lvlJc w:val="left"/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</w:rPr>
    </w:lvl>
    <w:lvl w:ilvl="2">
      <w:start w:val="1"/>
      <w:numFmt w:val="decimal"/>
      <w:lvlText w:val="%1.%2.%3."/>
      <w:lvlJc w:val="left"/>
      <w:rPr>
        <w:rFonts w:eastAsia="Calibri" w:cs="Segoe UI"/>
      </w:rPr>
    </w:lvl>
    <w:lvl w:ilvl="3">
      <w:start w:val="1"/>
      <w:numFmt w:val="decimal"/>
      <w:lvlText w:val="%1.%2.%3.%4."/>
      <w:lvlJc w:val="left"/>
      <w:rPr>
        <w:rFonts w:eastAsia="Calibri" w:cs="Segoe UI"/>
      </w:rPr>
    </w:lvl>
    <w:lvl w:ilvl="4">
      <w:start w:val="1"/>
      <w:numFmt w:val="decimal"/>
      <w:lvlText w:val="%1.%2.%3.%4.%5."/>
      <w:lvlJc w:val="left"/>
      <w:rPr>
        <w:rFonts w:eastAsia="Calibri" w:cs="Segoe UI"/>
      </w:rPr>
    </w:lvl>
    <w:lvl w:ilvl="5">
      <w:start w:val="1"/>
      <w:numFmt w:val="decimal"/>
      <w:lvlText w:val="%1.%2.%3.%4.%5.%6."/>
      <w:lvlJc w:val="left"/>
      <w:rPr>
        <w:rFonts w:eastAsia="Calibri" w:cs="Segoe UI"/>
      </w:rPr>
    </w:lvl>
    <w:lvl w:ilvl="6">
      <w:start w:val="1"/>
      <w:numFmt w:val="decimal"/>
      <w:lvlText w:val="%1.%2.%3.%4.%5.%6.%7."/>
      <w:lvlJc w:val="left"/>
      <w:rPr>
        <w:rFonts w:eastAsia="Calibri" w:cs="Segoe UI"/>
      </w:rPr>
    </w:lvl>
    <w:lvl w:ilvl="7">
      <w:numFmt w:val="none"/>
      <w:lvlText w:val="%8"/>
      <w:lvlJc w:val="left"/>
      <w:rPr>
        <w:rFonts w:eastAsia="Calibri" w:cs="Segoe UI"/>
      </w:rPr>
    </w:lvl>
    <w:lvl w:ilvl="8">
      <w:start w:val="1"/>
      <w:numFmt w:val="decimal"/>
      <w:lvlText w:val="%1.%2.%3.%4.%5.%6.%7.%8.%9.."/>
      <w:lvlJc w:val="left"/>
      <w:rPr>
        <w:rFonts w:eastAsia="Calibri" w:cs="Segoe UI"/>
      </w:r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D9F0D52"/>
    <w:multiLevelType w:val="multilevel"/>
    <w:tmpl w:val="B2841C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023B4"/>
    <w:multiLevelType w:val="hybridMultilevel"/>
    <w:tmpl w:val="DDF6AB0E"/>
    <w:lvl w:ilvl="0" w:tplc="B0821ADE">
      <w:start w:val="1"/>
      <w:numFmt w:val="lowerLetter"/>
      <w:lvlText w:val="%1)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623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DEF6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F28F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C39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6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44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CCA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08CE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8143D"/>
    <w:multiLevelType w:val="multilevel"/>
    <w:tmpl w:val="49140AE8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Times New Roman" w:hAnsiTheme="minorHAnsi" w:cs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cs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Times New Roman" w:hAnsiTheme="minorHAnsi" w:cs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Times New Roman" w:hAnsiTheme="minorHAnsi" w:cs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cs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HAnsi" w:hint="default"/>
        <w:sz w:val="24"/>
      </w:rPr>
    </w:lvl>
  </w:abstractNum>
  <w:abstractNum w:abstractNumId="20">
    <w:nsid w:val="500F14CA"/>
    <w:multiLevelType w:val="hybridMultilevel"/>
    <w:tmpl w:val="53845802"/>
    <w:lvl w:ilvl="0" w:tplc="D290704C">
      <w:start w:val="1"/>
      <w:numFmt w:val="lowerLetter"/>
      <w:lvlText w:val="%1)"/>
      <w:lvlJc w:val="left"/>
      <w:pPr>
        <w:ind w:left="246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B411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9C1B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DEE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266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4606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436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1EF7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E0F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14A00"/>
    <w:multiLevelType w:val="multilevel"/>
    <w:tmpl w:val="3CDC3F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67B00"/>
    <w:multiLevelType w:val="multilevel"/>
    <w:tmpl w:val="E070AC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BC525A7"/>
    <w:multiLevelType w:val="multilevel"/>
    <w:tmpl w:val="6FFEC3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0F53B6"/>
    <w:multiLevelType w:val="multilevel"/>
    <w:tmpl w:val="6BBA5D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55232"/>
    <w:multiLevelType w:val="multilevel"/>
    <w:tmpl w:val="0A7C94C6"/>
    <w:styleLink w:val="WW8Num54"/>
    <w:lvl w:ilvl="0">
      <w:start w:val="2"/>
      <w:numFmt w:val="decimal"/>
      <w:pStyle w:val="1PODSTAWnew"/>
      <w:lvlText w:val="%1."/>
      <w:lvlJc w:val="left"/>
      <w:rPr>
        <w:rFonts w:cs="Segoe UI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rPr>
        <w:rFonts w:eastAsia="Calibri" w:cs="Segoe UI"/>
        <w:sz w:val="20"/>
        <w:szCs w:val="20"/>
      </w:rPr>
    </w:lvl>
    <w:lvl w:ilvl="4">
      <w:start w:val="1"/>
      <w:numFmt w:val="decimal"/>
      <w:lvlText w:val="%1.%2.%3.%4.%5."/>
      <w:lvlJc w:val="left"/>
      <w:rPr>
        <w:rFonts w:eastAsia="Calibri" w:cs="Segoe UI"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eastAsia="Calibri" w:cs="Segoe UI"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eastAsia="Calibri" w:cs="Segoe UI"/>
        <w:sz w:val="20"/>
        <w:szCs w:val="20"/>
      </w:rPr>
    </w:lvl>
    <w:lvl w:ilvl="7">
      <w:numFmt w:val="none"/>
      <w:lvlText w:val="%8"/>
      <w:lvlJc w:val="left"/>
      <w:rPr>
        <w:rFonts w:eastAsia="Calibri" w:cs="Segoe UI"/>
        <w:sz w:val="20"/>
        <w:szCs w:val="20"/>
      </w:rPr>
    </w:lvl>
    <w:lvl w:ilvl="8">
      <w:start w:val="1"/>
      <w:numFmt w:val="decimal"/>
      <w:lvlText w:val="%1.%2.%3.%4.%5.%6.%7.%8.%9.."/>
      <w:lvlJc w:val="left"/>
      <w:rPr>
        <w:rFonts w:eastAsia="Calibri" w:cs="Segoe UI"/>
        <w:sz w:val="20"/>
        <w:szCs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4"/>
  </w:num>
  <w:num w:numId="5">
    <w:abstractNumId w:val="29"/>
  </w:num>
  <w:num w:numId="6">
    <w:abstractNumId w:val="24"/>
  </w:num>
  <w:num w:numId="7">
    <w:abstractNumId w:val="27"/>
  </w:num>
  <w:num w:numId="8">
    <w:abstractNumId w:val="1"/>
  </w:num>
  <w:num w:numId="9">
    <w:abstractNumId w:val="2"/>
  </w:num>
  <w:num w:numId="10">
    <w:abstractNumId w:val="23"/>
  </w:num>
  <w:num w:numId="11">
    <w:abstractNumId w:val="16"/>
  </w:num>
  <w:num w:numId="12">
    <w:abstractNumId w:val="30"/>
  </w:num>
  <w:num w:numId="13">
    <w:abstractNumId w:val="21"/>
  </w:num>
  <w:num w:numId="14">
    <w:abstractNumId w:val="15"/>
  </w:num>
  <w:num w:numId="15">
    <w:abstractNumId w:val="12"/>
  </w:num>
  <w:num w:numId="16">
    <w:abstractNumId w:val="10"/>
  </w:num>
  <w:num w:numId="17">
    <w:abstractNumId w:val="18"/>
  </w:num>
  <w:num w:numId="18">
    <w:abstractNumId w:val="4"/>
  </w:num>
  <w:num w:numId="19">
    <w:abstractNumId w:val="0"/>
  </w:num>
  <w:num w:numId="20">
    <w:abstractNumId w:val="7"/>
  </w:num>
  <w:num w:numId="21">
    <w:abstractNumId w:val="11"/>
  </w:num>
  <w:num w:numId="22">
    <w:abstractNumId w:val="6"/>
  </w:num>
  <w:num w:numId="23">
    <w:abstractNumId w:val="13"/>
  </w:num>
  <w:num w:numId="24">
    <w:abstractNumId w:val="20"/>
  </w:num>
  <w:num w:numId="25">
    <w:abstractNumId w:val="28"/>
  </w:num>
  <w:num w:numId="26">
    <w:abstractNumId w:val="8"/>
  </w:num>
  <w:num w:numId="27">
    <w:abstractNumId w:val="19"/>
  </w:num>
  <w:num w:numId="28">
    <w:abstractNumId w:val="22"/>
  </w:num>
  <w:num w:numId="29">
    <w:abstractNumId w:val="26"/>
  </w:num>
  <w:num w:numId="30">
    <w:abstractNumId w:val="25"/>
  </w:num>
  <w:num w:numId="31">
    <w:abstractNumId w:val="31"/>
  </w:num>
  <w:num w:numId="32">
    <w:abstractNumId w:val="5"/>
  </w:num>
  <w:num w:numId="33">
    <w:abstractNumId w:val="5"/>
    <w:lvlOverride w:ilvl="0">
      <w:startOverride w:val="1"/>
    </w:lvlOverride>
  </w:num>
  <w:num w:numId="34">
    <w:abstractNumId w:val="3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E2"/>
    <w:rsid w:val="00010FC6"/>
    <w:rsid w:val="0004603C"/>
    <w:rsid w:val="00065C40"/>
    <w:rsid w:val="00094EF6"/>
    <w:rsid w:val="000E21EF"/>
    <w:rsid w:val="0010162A"/>
    <w:rsid w:val="001561C5"/>
    <w:rsid w:val="001812AA"/>
    <w:rsid w:val="00214307"/>
    <w:rsid w:val="00233A42"/>
    <w:rsid w:val="002571F6"/>
    <w:rsid w:val="002B08FC"/>
    <w:rsid w:val="002B7C3C"/>
    <w:rsid w:val="002D66BB"/>
    <w:rsid w:val="002E6BDD"/>
    <w:rsid w:val="002F66E8"/>
    <w:rsid w:val="00310274"/>
    <w:rsid w:val="00311B32"/>
    <w:rsid w:val="003134FE"/>
    <w:rsid w:val="00354946"/>
    <w:rsid w:val="003816DA"/>
    <w:rsid w:val="00385FFB"/>
    <w:rsid w:val="00412555"/>
    <w:rsid w:val="00412D8A"/>
    <w:rsid w:val="00452A6B"/>
    <w:rsid w:val="00482EA3"/>
    <w:rsid w:val="004844AD"/>
    <w:rsid w:val="00495FC5"/>
    <w:rsid w:val="004E62F6"/>
    <w:rsid w:val="005115C2"/>
    <w:rsid w:val="005A056A"/>
    <w:rsid w:val="005B7917"/>
    <w:rsid w:val="005E22E2"/>
    <w:rsid w:val="00625970"/>
    <w:rsid w:val="006760F1"/>
    <w:rsid w:val="006D19B4"/>
    <w:rsid w:val="006E040C"/>
    <w:rsid w:val="006E2090"/>
    <w:rsid w:val="007021C9"/>
    <w:rsid w:val="007077F2"/>
    <w:rsid w:val="00735813"/>
    <w:rsid w:val="00760990"/>
    <w:rsid w:val="00761B48"/>
    <w:rsid w:val="00780D75"/>
    <w:rsid w:val="00863D3F"/>
    <w:rsid w:val="008712CD"/>
    <w:rsid w:val="0088784C"/>
    <w:rsid w:val="008953B8"/>
    <w:rsid w:val="008C4DE6"/>
    <w:rsid w:val="00963A9A"/>
    <w:rsid w:val="009A5797"/>
    <w:rsid w:val="009B7B29"/>
    <w:rsid w:val="009C2589"/>
    <w:rsid w:val="00A25198"/>
    <w:rsid w:val="00A254D2"/>
    <w:rsid w:val="00A34049"/>
    <w:rsid w:val="00A42564"/>
    <w:rsid w:val="00A834F4"/>
    <w:rsid w:val="00A8394D"/>
    <w:rsid w:val="00A97B93"/>
    <w:rsid w:val="00AA47A6"/>
    <w:rsid w:val="00AD274B"/>
    <w:rsid w:val="00AF3CB9"/>
    <w:rsid w:val="00AF4EB4"/>
    <w:rsid w:val="00B07312"/>
    <w:rsid w:val="00B371AE"/>
    <w:rsid w:val="00B47A23"/>
    <w:rsid w:val="00B546E9"/>
    <w:rsid w:val="00B619ED"/>
    <w:rsid w:val="00B82EF6"/>
    <w:rsid w:val="00BC79CC"/>
    <w:rsid w:val="00BD4257"/>
    <w:rsid w:val="00C06AC7"/>
    <w:rsid w:val="00C0733F"/>
    <w:rsid w:val="00C14A13"/>
    <w:rsid w:val="00C24F21"/>
    <w:rsid w:val="00C3461A"/>
    <w:rsid w:val="00C965EE"/>
    <w:rsid w:val="00CA4211"/>
    <w:rsid w:val="00CB53C1"/>
    <w:rsid w:val="00CC431D"/>
    <w:rsid w:val="00CF1AB9"/>
    <w:rsid w:val="00D51D1F"/>
    <w:rsid w:val="00DC0C56"/>
    <w:rsid w:val="00E1663C"/>
    <w:rsid w:val="00E41F9D"/>
    <w:rsid w:val="00E66FA8"/>
    <w:rsid w:val="00E878B1"/>
    <w:rsid w:val="00EA5546"/>
    <w:rsid w:val="00EB7791"/>
    <w:rsid w:val="00ED19FE"/>
    <w:rsid w:val="00EE312E"/>
    <w:rsid w:val="00EE4DB1"/>
    <w:rsid w:val="00F6134F"/>
    <w:rsid w:val="00F753C2"/>
    <w:rsid w:val="00F8620F"/>
    <w:rsid w:val="00FB4744"/>
    <w:rsid w:val="00FE2AE4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EA5B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259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Podtytu">
    <w:name w:val="Subtitle"/>
    <w:basedOn w:val="Normalny"/>
    <w:next w:val="Tekstpodstawowy"/>
    <w:link w:val="PodtytuZnak"/>
    <w:qFormat/>
    <w:rsid w:val="00495FC5"/>
    <w:pPr>
      <w:suppressAutoHyphens/>
      <w:spacing w:before="0" w:after="120" w:line="240" w:lineRule="auto"/>
      <w:jc w:val="center"/>
    </w:pPr>
    <w:rPr>
      <w:rFonts w:ascii="Arial" w:hAnsi="Arial" w:cs="Arial"/>
      <w:b/>
      <w:sz w:val="28"/>
      <w:szCs w:val="20"/>
      <w:lang w:eastAsia="zh-CN"/>
    </w:rPr>
  </w:style>
  <w:style w:type="character" w:customStyle="1" w:styleId="PodtytuZnak">
    <w:name w:val="Podtytuł Znak"/>
    <w:basedOn w:val="Domylnaczcionkaakapitu"/>
    <w:link w:val="Podtytu"/>
    <w:rsid w:val="00495FC5"/>
    <w:rPr>
      <w:rFonts w:ascii="Arial" w:hAnsi="Arial" w:cs="Arial"/>
      <w:b/>
      <w:sz w:val="28"/>
      <w:szCs w:val="20"/>
      <w:lang w:eastAsia="zh-CN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95FC5"/>
  </w:style>
  <w:style w:type="paragraph" w:customStyle="1" w:styleId="Standard">
    <w:name w:val="Standard"/>
    <w:rsid w:val="00495FC5"/>
    <w:pPr>
      <w:widowControl w:val="0"/>
      <w:suppressAutoHyphens/>
      <w:autoSpaceDN w:val="0"/>
    </w:pPr>
    <w:rPr>
      <w:rFonts w:ascii="Times New Roman" w:eastAsia="SimSun" w:hAnsi="Times New Roman" w:cs="Mangal"/>
      <w:kern w:val="3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495F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95FC5"/>
  </w:style>
  <w:style w:type="character" w:customStyle="1" w:styleId="Nagwek5Znak">
    <w:name w:val="Nagłówek 5 Znak"/>
    <w:basedOn w:val="Domylnaczcionkaakapitu"/>
    <w:link w:val="Nagwek5"/>
    <w:semiHidden/>
    <w:rsid w:val="00625970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111Konspektnumerowany">
    <w:name w:val="1.1.1 Konspektnumerowany"/>
    <w:basedOn w:val="Standard"/>
    <w:rsid w:val="00625970"/>
    <w:pPr>
      <w:autoSpaceDE w:val="0"/>
      <w:spacing w:before="160"/>
      <w:textAlignment w:val="baseline"/>
    </w:pPr>
    <w:rPr>
      <w:rFonts w:ascii="Liberation Serif" w:eastAsia="Times New Roman" w:hAnsi="Liberation Serif" w:cs="Times New Roman"/>
    </w:rPr>
  </w:style>
  <w:style w:type="paragraph" w:customStyle="1" w:styleId="1PODSTAWnew">
    <w:name w:val="1 PODSTAW new"/>
    <w:basedOn w:val="111Konspektnumerowany"/>
    <w:rsid w:val="00625970"/>
    <w:pPr>
      <w:numPr>
        <w:numId w:val="31"/>
      </w:numPr>
    </w:pPr>
    <w:rPr>
      <w:sz w:val="20"/>
    </w:rPr>
  </w:style>
  <w:style w:type="numbering" w:customStyle="1" w:styleId="WW8Num54">
    <w:name w:val="WW8Num54"/>
    <w:basedOn w:val="Bezlisty"/>
    <w:rsid w:val="00625970"/>
    <w:pPr>
      <w:numPr>
        <w:numId w:val="31"/>
      </w:numPr>
    </w:pPr>
  </w:style>
  <w:style w:type="numbering" w:customStyle="1" w:styleId="WW8Num39">
    <w:name w:val="WW8Num39"/>
    <w:basedOn w:val="Bezlisty"/>
    <w:rsid w:val="00625970"/>
    <w:pPr>
      <w:numPr>
        <w:numId w:val="3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259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Podtytu">
    <w:name w:val="Subtitle"/>
    <w:basedOn w:val="Normalny"/>
    <w:next w:val="Tekstpodstawowy"/>
    <w:link w:val="PodtytuZnak"/>
    <w:qFormat/>
    <w:rsid w:val="00495FC5"/>
    <w:pPr>
      <w:suppressAutoHyphens/>
      <w:spacing w:before="0" w:after="120" w:line="240" w:lineRule="auto"/>
      <w:jc w:val="center"/>
    </w:pPr>
    <w:rPr>
      <w:rFonts w:ascii="Arial" w:hAnsi="Arial" w:cs="Arial"/>
      <w:b/>
      <w:sz w:val="28"/>
      <w:szCs w:val="20"/>
      <w:lang w:eastAsia="zh-CN"/>
    </w:rPr>
  </w:style>
  <w:style w:type="character" w:customStyle="1" w:styleId="PodtytuZnak">
    <w:name w:val="Podtytuł Znak"/>
    <w:basedOn w:val="Domylnaczcionkaakapitu"/>
    <w:link w:val="Podtytu"/>
    <w:rsid w:val="00495FC5"/>
    <w:rPr>
      <w:rFonts w:ascii="Arial" w:hAnsi="Arial" w:cs="Arial"/>
      <w:b/>
      <w:sz w:val="28"/>
      <w:szCs w:val="20"/>
      <w:lang w:eastAsia="zh-CN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95FC5"/>
  </w:style>
  <w:style w:type="paragraph" w:customStyle="1" w:styleId="Standard">
    <w:name w:val="Standard"/>
    <w:rsid w:val="00495FC5"/>
    <w:pPr>
      <w:widowControl w:val="0"/>
      <w:suppressAutoHyphens/>
      <w:autoSpaceDN w:val="0"/>
    </w:pPr>
    <w:rPr>
      <w:rFonts w:ascii="Times New Roman" w:eastAsia="SimSun" w:hAnsi="Times New Roman" w:cs="Mangal"/>
      <w:kern w:val="3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495F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95FC5"/>
  </w:style>
  <w:style w:type="character" w:customStyle="1" w:styleId="Nagwek5Znak">
    <w:name w:val="Nagłówek 5 Znak"/>
    <w:basedOn w:val="Domylnaczcionkaakapitu"/>
    <w:link w:val="Nagwek5"/>
    <w:semiHidden/>
    <w:rsid w:val="00625970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111Konspektnumerowany">
    <w:name w:val="1.1.1 Konspektnumerowany"/>
    <w:basedOn w:val="Standard"/>
    <w:rsid w:val="00625970"/>
    <w:pPr>
      <w:autoSpaceDE w:val="0"/>
      <w:spacing w:before="160"/>
      <w:textAlignment w:val="baseline"/>
    </w:pPr>
    <w:rPr>
      <w:rFonts w:ascii="Liberation Serif" w:eastAsia="Times New Roman" w:hAnsi="Liberation Serif" w:cs="Times New Roman"/>
    </w:rPr>
  </w:style>
  <w:style w:type="paragraph" w:customStyle="1" w:styleId="1PODSTAWnew">
    <w:name w:val="1 PODSTAW new"/>
    <w:basedOn w:val="111Konspektnumerowany"/>
    <w:rsid w:val="00625970"/>
    <w:pPr>
      <w:numPr>
        <w:numId w:val="31"/>
      </w:numPr>
    </w:pPr>
    <w:rPr>
      <w:sz w:val="20"/>
    </w:rPr>
  </w:style>
  <w:style w:type="numbering" w:customStyle="1" w:styleId="WW8Num54">
    <w:name w:val="WW8Num54"/>
    <w:basedOn w:val="Bezlisty"/>
    <w:rsid w:val="00625970"/>
    <w:pPr>
      <w:numPr>
        <w:numId w:val="31"/>
      </w:numPr>
    </w:pPr>
  </w:style>
  <w:style w:type="numbering" w:customStyle="1" w:styleId="WW8Num39">
    <w:name w:val="WW8Num39"/>
    <w:basedOn w:val="Bezlisty"/>
    <w:rsid w:val="00625970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6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57669A-DFFE-4F8E-94AC-0816354E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Piotrowski</cp:lastModifiedBy>
  <cp:revision>7</cp:revision>
  <cp:lastPrinted>2018-03-26T09:55:00Z</cp:lastPrinted>
  <dcterms:created xsi:type="dcterms:W3CDTF">2026-03-12T13:10:00Z</dcterms:created>
  <dcterms:modified xsi:type="dcterms:W3CDTF">2026-03-26T12:15:00Z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